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7A7D60" w:rsidRDefault="00F2031C" w:rsidP="00880D75">
      <w:pPr>
        <w:pStyle w:val="berschrift1"/>
        <w:tabs>
          <w:tab w:val="left" w:pos="7810"/>
          <w:tab w:val="left" w:pos="8250"/>
        </w:tabs>
        <w:ind w:right="1260"/>
        <w:rPr>
          <w:rFonts w:asciiTheme="minorHAnsi" w:hAnsiTheme="minorHAnsi"/>
        </w:rPr>
      </w:pPr>
      <w:r>
        <w:rPr>
          <w:rFonts w:asciiTheme="minorHAnsi" w:hAnsiTheme="minorHAnsi"/>
        </w:rPr>
        <w:t>Press release</w:t>
      </w:r>
    </w:p>
    <w:p w:rsidR="0050065C" w:rsidRPr="007A7D60" w:rsidRDefault="00224D54" w:rsidP="00A95663">
      <w:pPr>
        <w:rPr>
          <w:rFonts w:asciiTheme="minorHAnsi" w:hAnsiTheme="minorHAnsi"/>
        </w:rPr>
      </w:pPr>
      <w:r>
        <w:rPr>
          <w:noProof/>
          <w:lang w:val="de-DE" w:eastAsia="de-DE"/>
        </w:rPr>
        <mc:AlternateContent>
          <mc:Choice Requires="wps">
            <w:drawing>
              <wp:anchor distT="45720" distB="45720" distL="114300" distR="114300" simplePos="0" relativeHeight="251661312" behindDoc="0" locked="0" layoutInCell="1" allowOverlap="1" wp14:anchorId="353F0183" wp14:editId="4D29E192">
                <wp:simplePos x="0" y="0"/>
                <wp:positionH relativeFrom="page">
                  <wp:posOffset>5634355</wp:posOffset>
                </wp:positionH>
                <wp:positionV relativeFrom="margin">
                  <wp:posOffset>714375</wp:posOffset>
                </wp:positionV>
                <wp:extent cx="1838325" cy="1571625"/>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rsidR="00224D54" w:rsidRPr="00BB5D86" w:rsidRDefault="00224D54" w:rsidP="00224D54">
                            <w:pPr>
                              <w:spacing w:after="0"/>
                              <w:rPr>
                                <w:b/>
                                <w:sz w:val="18"/>
                                <w:szCs w:val="18"/>
                                <w:lang w:val="en-US"/>
                              </w:rPr>
                            </w:pPr>
                            <w:r w:rsidRPr="00BB5D86">
                              <w:rPr>
                                <w:b/>
                                <w:sz w:val="18"/>
                                <w:szCs w:val="18"/>
                                <w:lang w:val="en-US"/>
                              </w:rPr>
                              <w:t>Contact:</w:t>
                            </w:r>
                          </w:p>
                          <w:p w:rsidR="00224D54" w:rsidRPr="00BB5D86" w:rsidRDefault="00224D54" w:rsidP="00224D54">
                            <w:pPr>
                              <w:spacing w:after="0"/>
                              <w:rPr>
                                <w:sz w:val="18"/>
                                <w:szCs w:val="18"/>
                                <w:lang w:val="en-US"/>
                              </w:rPr>
                            </w:pPr>
                            <w:r w:rsidRPr="00BB5D86">
                              <w:rPr>
                                <w:sz w:val="18"/>
                                <w:szCs w:val="18"/>
                                <w:lang w:val="en-US"/>
                              </w:rPr>
                              <w:t xml:space="preserve">Marco Michels </w:t>
                            </w:r>
                          </w:p>
                          <w:p w:rsidR="00224D54" w:rsidRPr="00AD2016" w:rsidRDefault="00224D54" w:rsidP="00224D54">
                            <w:pPr>
                              <w:spacing w:after="0"/>
                              <w:rPr>
                                <w:sz w:val="18"/>
                                <w:szCs w:val="18"/>
                                <w:lang w:val="en-US"/>
                              </w:rPr>
                            </w:pPr>
                            <w:r w:rsidRPr="00AD2016">
                              <w:rPr>
                                <w:sz w:val="18"/>
                                <w:szCs w:val="18"/>
                                <w:lang w:val="en-US"/>
                              </w:rPr>
                              <w:t xml:space="preserve">Press </w:t>
                            </w:r>
                            <w:r>
                              <w:rPr>
                                <w:sz w:val="18"/>
                                <w:szCs w:val="18"/>
                                <w:lang w:val="en-US"/>
                              </w:rPr>
                              <w:t>relations</w:t>
                            </w:r>
                          </w:p>
                          <w:p w:rsidR="00224D54" w:rsidRPr="00BB5D86" w:rsidRDefault="00224D54" w:rsidP="00224D54">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rsidR="00224D54" w:rsidRPr="00BB5D86" w:rsidRDefault="00224D54" w:rsidP="00224D54">
                            <w:pPr>
                              <w:spacing w:after="0"/>
                              <w:rPr>
                                <w:sz w:val="18"/>
                                <w:szCs w:val="18"/>
                                <w:lang w:val="en-US"/>
                              </w:rPr>
                            </w:pPr>
                          </w:p>
                          <w:p w:rsidR="00224D54" w:rsidRPr="00AC59FE" w:rsidRDefault="00224D54" w:rsidP="00224D54">
                            <w:pPr>
                              <w:spacing w:after="0"/>
                              <w:rPr>
                                <w:sz w:val="18"/>
                                <w:szCs w:val="18"/>
                                <w:lang w:val="en-US"/>
                              </w:rPr>
                            </w:pPr>
                            <w:r w:rsidRPr="00AC59FE">
                              <w:rPr>
                                <w:sz w:val="18"/>
                                <w:szCs w:val="18"/>
                                <w:lang w:val="en-US"/>
                              </w:rPr>
                              <w:t>Claudia Lorch</w:t>
                            </w:r>
                          </w:p>
                          <w:p w:rsidR="00224D54" w:rsidRPr="00224D54" w:rsidRDefault="00224D54" w:rsidP="00224D54">
                            <w:pPr>
                              <w:spacing w:after="0"/>
                              <w:rPr>
                                <w:sz w:val="18"/>
                                <w:szCs w:val="18"/>
                                <w:lang w:val="de-DE"/>
                              </w:rPr>
                            </w:pPr>
                            <w:proofErr w:type="spellStart"/>
                            <w:r w:rsidRPr="00224D54">
                              <w:rPr>
                                <w:sz w:val="18"/>
                                <w:szCs w:val="18"/>
                                <w:lang w:val="de-DE"/>
                              </w:rPr>
                              <w:t>Marke</w:t>
                            </w:r>
                            <w:r w:rsidRPr="00224D54">
                              <w:rPr>
                                <w:sz w:val="18"/>
                                <w:szCs w:val="18"/>
                                <w:lang w:val="de-DE"/>
                              </w:rPr>
                              <w:t>ing</w:t>
                            </w:r>
                            <w:proofErr w:type="spellEnd"/>
                            <w:r w:rsidRPr="00224D54">
                              <w:rPr>
                                <w:sz w:val="18"/>
                                <w:szCs w:val="18"/>
                                <w:lang w:val="de-DE"/>
                              </w:rPr>
                              <w:t xml:space="preserve"> </w:t>
                            </w:r>
                            <w:r w:rsidRPr="00224D54">
                              <w:rPr>
                                <w:sz w:val="18"/>
                                <w:szCs w:val="18"/>
                                <w:lang w:val="de-DE"/>
                              </w:rPr>
                              <w:t xml:space="preserve">Manager </w:t>
                            </w:r>
                            <w:proofErr w:type="spellStart"/>
                            <w:r w:rsidRPr="00224D54">
                              <w:rPr>
                                <w:sz w:val="18"/>
                                <w:szCs w:val="18"/>
                                <w:lang w:val="de-DE"/>
                              </w:rPr>
                              <w:t>M</w:t>
                            </w:r>
                            <w:r>
                              <w:rPr>
                                <w:sz w:val="18"/>
                                <w:szCs w:val="18"/>
                                <w:lang w:val="de-DE"/>
                              </w:rPr>
                              <w:t>arkets</w:t>
                            </w:r>
                            <w:proofErr w:type="spellEnd"/>
                          </w:p>
                          <w:p w:rsidR="00224D54" w:rsidRPr="00AD2016" w:rsidRDefault="00224D54" w:rsidP="00224D54">
                            <w:pPr>
                              <w:spacing w:after="0"/>
                              <w:rPr>
                                <w:sz w:val="18"/>
                                <w:szCs w:val="18"/>
                                <w:lang w:val="de-DE"/>
                              </w:rPr>
                            </w:pPr>
                            <w:r w:rsidRPr="00AD2016">
                              <w:rPr>
                                <w:sz w:val="18"/>
                                <w:szCs w:val="18"/>
                                <w:lang w:val="de-DE"/>
                              </w:rPr>
                              <w:t xml:space="preserve">Tel +49 6408 84-6760          </w:t>
                            </w:r>
                            <w:r w:rsidRPr="00AD2016">
                              <w:rPr>
                                <w:sz w:val="18"/>
                                <w:szCs w:val="18"/>
                                <w:lang w:val="de-DE"/>
                              </w:rPr>
                              <w:br/>
                              <w:t>claudia.lorch@weiss-technik.com</w:t>
                            </w:r>
                          </w:p>
                          <w:p w:rsidR="00224D54" w:rsidRPr="00AD2016" w:rsidRDefault="00224D54" w:rsidP="00224D54">
                            <w:pPr>
                              <w:spacing w:after="0"/>
                              <w:rPr>
                                <w:sz w:val="18"/>
                                <w:szCs w:val="18"/>
                                <w:lang w:val="de-DE"/>
                              </w:rPr>
                            </w:pPr>
                          </w:p>
                          <w:p w:rsidR="00224D54" w:rsidRPr="00AD2016" w:rsidRDefault="00224D54" w:rsidP="00224D54">
                            <w:pPr>
                              <w:spacing w:after="0"/>
                              <w:rPr>
                                <w:sz w:val="18"/>
                                <w:szCs w:val="18"/>
                                <w:lang w:val="de-DE"/>
                              </w:rPr>
                            </w:pPr>
                            <w:r w:rsidRPr="00AD2016">
                              <w:rPr>
                                <w:sz w:val="18"/>
                                <w:szCs w:val="18"/>
                                <w:lang w:val="de-DE"/>
                              </w:rPr>
                              <w:t xml:space="preserve">Weiss </w:t>
                            </w:r>
                            <w:r>
                              <w:rPr>
                                <w:sz w:val="18"/>
                                <w:szCs w:val="18"/>
                                <w:lang w:val="de-DE"/>
                              </w:rPr>
                              <w:t>Klima</w:t>
                            </w:r>
                            <w:r w:rsidRPr="00AD2016">
                              <w:rPr>
                                <w:sz w:val="18"/>
                                <w:szCs w:val="18"/>
                                <w:lang w:val="de-DE"/>
                              </w:rPr>
                              <w:t>technik GmbH</w:t>
                            </w:r>
                            <w:r w:rsidRPr="00AD2016">
                              <w:rPr>
                                <w:sz w:val="18"/>
                                <w:szCs w:val="18"/>
                                <w:lang w:val="de-DE"/>
                              </w:rPr>
                              <w:br/>
                            </w:r>
                            <w:proofErr w:type="spellStart"/>
                            <w:r w:rsidRPr="00AD2016">
                              <w:rPr>
                                <w:sz w:val="18"/>
                                <w:szCs w:val="18"/>
                                <w:lang w:val="de-DE"/>
                              </w:rPr>
                              <w:t>Greizer</w:t>
                            </w:r>
                            <w:proofErr w:type="spellEnd"/>
                            <w:r w:rsidRPr="00AD2016">
                              <w:rPr>
                                <w:sz w:val="18"/>
                                <w:szCs w:val="18"/>
                                <w:lang w:val="de-DE"/>
                              </w:rPr>
                              <w:t xml:space="preserve"> Straße 41-49</w:t>
                            </w:r>
                            <w:r w:rsidRPr="00AD2016">
                              <w:rPr>
                                <w:sz w:val="18"/>
                                <w:szCs w:val="18"/>
                                <w:lang w:val="de-DE"/>
                              </w:rPr>
                              <w:br/>
                              <w:t>35447 Reiskirchen</w:t>
                            </w:r>
                            <w:r w:rsidRPr="00AD2016">
                              <w:rPr>
                                <w:sz w:val="18"/>
                                <w:szCs w:val="18"/>
                                <w:lang w:val="de-DE"/>
                              </w:rPr>
                              <w:br/>
                              <w:t>Deutschland</w:t>
                            </w:r>
                            <w:r w:rsidRPr="00AD2016">
                              <w:rPr>
                                <w:sz w:val="18"/>
                                <w:szCs w:val="18"/>
                                <w:lang w:val="de-DE"/>
                              </w:rPr>
                              <w:br/>
                              <w:t>www.weiss-technik.com</w:t>
                            </w:r>
                          </w:p>
                          <w:p w:rsidR="00224D54" w:rsidRPr="00AD2016" w:rsidRDefault="00224D54" w:rsidP="00224D54">
                            <w:pPr>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F0183" id="_x0000_t202" coordsize="21600,21600" o:spt="202" path="m,l,21600r21600,l21600,xe">
                <v:stroke joinstyle="miter"/>
                <v:path gradientshapeok="t" o:connecttype="rect"/>
              </v:shapetype>
              <v:shape id="Textfeld 2" o:spid="_x0000_s1026" type="#_x0000_t202" style="position:absolute;margin-left:443.65pt;margin-top:56.25pt;width:144.75pt;height:123.75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" stroked="f">
                <v:textbox style="mso-fit-shape-to-text:t">
                  <w:txbxContent>
                    <w:p w:rsidR="00224D54" w:rsidRPr="00BB5D86" w:rsidRDefault="00224D54" w:rsidP="00224D54">
                      <w:pPr>
                        <w:spacing w:after="0"/>
                        <w:rPr>
                          <w:b/>
                          <w:sz w:val="18"/>
                          <w:szCs w:val="18"/>
                          <w:lang w:val="en-US"/>
                        </w:rPr>
                      </w:pPr>
                      <w:r w:rsidRPr="00BB5D86">
                        <w:rPr>
                          <w:b/>
                          <w:sz w:val="18"/>
                          <w:szCs w:val="18"/>
                          <w:lang w:val="en-US"/>
                        </w:rPr>
                        <w:t>Contact:</w:t>
                      </w:r>
                    </w:p>
                    <w:p w:rsidR="00224D54" w:rsidRPr="00BB5D86" w:rsidRDefault="00224D54" w:rsidP="00224D54">
                      <w:pPr>
                        <w:spacing w:after="0"/>
                        <w:rPr>
                          <w:sz w:val="18"/>
                          <w:szCs w:val="18"/>
                          <w:lang w:val="en-US"/>
                        </w:rPr>
                      </w:pPr>
                      <w:r w:rsidRPr="00BB5D86">
                        <w:rPr>
                          <w:sz w:val="18"/>
                          <w:szCs w:val="18"/>
                          <w:lang w:val="en-US"/>
                        </w:rPr>
                        <w:t xml:space="preserve">Marco Michels </w:t>
                      </w:r>
                    </w:p>
                    <w:p w:rsidR="00224D54" w:rsidRPr="00AD2016" w:rsidRDefault="00224D54" w:rsidP="00224D54">
                      <w:pPr>
                        <w:spacing w:after="0"/>
                        <w:rPr>
                          <w:sz w:val="18"/>
                          <w:szCs w:val="18"/>
                          <w:lang w:val="en-US"/>
                        </w:rPr>
                      </w:pPr>
                      <w:r w:rsidRPr="00AD2016">
                        <w:rPr>
                          <w:sz w:val="18"/>
                          <w:szCs w:val="18"/>
                          <w:lang w:val="en-US"/>
                        </w:rPr>
                        <w:t xml:space="preserve">Press </w:t>
                      </w:r>
                      <w:r>
                        <w:rPr>
                          <w:sz w:val="18"/>
                          <w:szCs w:val="18"/>
                          <w:lang w:val="en-US"/>
                        </w:rPr>
                        <w:t>relations</w:t>
                      </w:r>
                    </w:p>
                    <w:p w:rsidR="00224D54" w:rsidRPr="00BB5D86" w:rsidRDefault="00224D54" w:rsidP="00224D54">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rsidR="00224D54" w:rsidRPr="00BB5D86" w:rsidRDefault="00224D54" w:rsidP="00224D54">
                      <w:pPr>
                        <w:spacing w:after="0"/>
                        <w:rPr>
                          <w:sz w:val="18"/>
                          <w:szCs w:val="18"/>
                          <w:lang w:val="en-US"/>
                        </w:rPr>
                      </w:pPr>
                    </w:p>
                    <w:p w:rsidR="00224D54" w:rsidRPr="00AC59FE" w:rsidRDefault="00224D54" w:rsidP="00224D54">
                      <w:pPr>
                        <w:spacing w:after="0"/>
                        <w:rPr>
                          <w:sz w:val="18"/>
                          <w:szCs w:val="18"/>
                          <w:lang w:val="en-US"/>
                        </w:rPr>
                      </w:pPr>
                      <w:r w:rsidRPr="00AC59FE">
                        <w:rPr>
                          <w:sz w:val="18"/>
                          <w:szCs w:val="18"/>
                          <w:lang w:val="en-US"/>
                        </w:rPr>
                        <w:t>Claudia Lorch</w:t>
                      </w:r>
                    </w:p>
                    <w:p w:rsidR="00224D54" w:rsidRPr="00224D54" w:rsidRDefault="00224D54" w:rsidP="00224D54">
                      <w:pPr>
                        <w:spacing w:after="0"/>
                        <w:rPr>
                          <w:sz w:val="18"/>
                          <w:szCs w:val="18"/>
                          <w:lang w:val="de-DE"/>
                        </w:rPr>
                      </w:pPr>
                      <w:proofErr w:type="spellStart"/>
                      <w:r w:rsidRPr="00224D54">
                        <w:rPr>
                          <w:sz w:val="18"/>
                          <w:szCs w:val="18"/>
                          <w:lang w:val="de-DE"/>
                        </w:rPr>
                        <w:t>Marke</w:t>
                      </w:r>
                      <w:r w:rsidRPr="00224D54">
                        <w:rPr>
                          <w:sz w:val="18"/>
                          <w:szCs w:val="18"/>
                          <w:lang w:val="de-DE"/>
                        </w:rPr>
                        <w:t>ing</w:t>
                      </w:r>
                      <w:proofErr w:type="spellEnd"/>
                      <w:r w:rsidRPr="00224D54">
                        <w:rPr>
                          <w:sz w:val="18"/>
                          <w:szCs w:val="18"/>
                          <w:lang w:val="de-DE"/>
                        </w:rPr>
                        <w:t xml:space="preserve"> </w:t>
                      </w:r>
                      <w:r w:rsidRPr="00224D54">
                        <w:rPr>
                          <w:sz w:val="18"/>
                          <w:szCs w:val="18"/>
                          <w:lang w:val="de-DE"/>
                        </w:rPr>
                        <w:t xml:space="preserve">Manager </w:t>
                      </w:r>
                      <w:proofErr w:type="spellStart"/>
                      <w:r w:rsidRPr="00224D54">
                        <w:rPr>
                          <w:sz w:val="18"/>
                          <w:szCs w:val="18"/>
                          <w:lang w:val="de-DE"/>
                        </w:rPr>
                        <w:t>M</w:t>
                      </w:r>
                      <w:r>
                        <w:rPr>
                          <w:sz w:val="18"/>
                          <w:szCs w:val="18"/>
                          <w:lang w:val="de-DE"/>
                        </w:rPr>
                        <w:t>arkets</w:t>
                      </w:r>
                      <w:proofErr w:type="spellEnd"/>
                    </w:p>
                    <w:p w:rsidR="00224D54" w:rsidRPr="00AD2016" w:rsidRDefault="00224D54" w:rsidP="00224D54">
                      <w:pPr>
                        <w:spacing w:after="0"/>
                        <w:rPr>
                          <w:sz w:val="18"/>
                          <w:szCs w:val="18"/>
                          <w:lang w:val="de-DE"/>
                        </w:rPr>
                      </w:pPr>
                      <w:r w:rsidRPr="00AD2016">
                        <w:rPr>
                          <w:sz w:val="18"/>
                          <w:szCs w:val="18"/>
                          <w:lang w:val="de-DE"/>
                        </w:rPr>
                        <w:t xml:space="preserve">Tel +49 6408 84-6760          </w:t>
                      </w:r>
                      <w:r w:rsidRPr="00AD2016">
                        <w:rPr>
                          <w:sz w:val="18"/>
                          <w:szCs w:val="18"/>
                          <w:lang w:val="de-DE"/>
                        </w:rPr>
                        <w:br/>
                        <w:t>claudia.lorch@weiss-technik.com</w:t>
                      </w:r>
                    </w:p>
                    <w:p w:rsidR="00224D54" w:rsidRPr="00AD2016" w:rsidRDefault="00224D54" w:rsidP="00224D54">
                      <w:pPr>
                        <w:spacing w:after="0"/>
                        <w:rPr>
                          <w:sz w:val="18"/>
                          <w:szCs w:val="18"/>
                          <w:lang w:val="de-DE"/>
                        </w:rPr>
                      </w:pPr>
                    </w:p>
                    <w:p w:rsidR="00224D54" w:rsidRPr="00AD2016" w:rsidRDefault="00224D54" w:rsidP="00224D54">
                      <w:pPr>
                        <w:spacing w:after="0"/>
                        <w:rPr>
                          <w:sz w:val="18"/>
                          <w:szCs w:val="18"/>
                          <w:lang w:val="de-DE"/>
                        </w:rPr>
                      </w:pPr>
                      <w:r w:rsidRPr="00AD2016">
                        <w:rPr>
                          <w:sz w:val="18"/>
                          <w:szCs w:val="18"/>
                          <w:lang w:val="de-DE"/>
                        </w:rPr>
                        <w:t xml:space="preserve">Weiss </w:t>
                      </w:r>
                      <w:r>
                        <w:rPr>
                          <w:sz w:val="18"/>
                          <w:szCs w:val="18"/>
                          <w:lang w:val="de-DE"/>
                        </w:rPr>
                        <w:t>Klima</w:t>
                      </w:r>
                      <w:r w:rsidRPr="00AD2016">
                        <w:rPr>
                          <w:sz w:val="18"/>
                          <w:szCs w:val="18"/>
                          <w:lang w:val="de-DE"/>
                        </w:rPr>
                        <w:t>technik GmbH</w:t>
                      </w:r>
                      <w:r w:rsidRPr="00AD2016">
                        <w:rPr>
                          <w:sz w:val="18"/>
                          <w:szCs w:val="18"/>
                          <w:lang w:val="de-DE"/>
                        </w:rPr>
                        <w:br/>
                      </w:r>
                      <w:proofErr w:type="spellStart"/>
                      <w:r w:rsidRPr="00AD2016">
                        <w:rPr>
                          <w:sz w:val="18"/>
                          <w:szCs w:val="18"/>
                          <w:lang w:val="de-DE"/>
                        </w:rPr>
                        <w:t>Greizer</w:t>
                      </w:r>
                      <w:proofErr w:type="spellEnd"/>
                      <w:r w:rsidRPr="00AD2016">
                        <w:rPr>
                          <w:sz w:val="18"/>
                          <w:szCs w:val="18"/>
                          <w:lang w:val="de-DE"/>
                        </w:rPr>
                        <w:t xml:space="preserve"> Straße 41-49</w:t>
                      </w:r>
                      <w:r w:rsidRPr="00AD2016">
                        <w:rPr>
                          <w:sz w:val="18"/>
                          <w:szCs w:val="18"/>
                          <w:lang w:val="de-DE"/>
                        </w:rPr>
                        <w:br/>
                        <w:t>35447 Reiskirchen</w:t>
                      </w:r>
                      <w:r w:rsidRPr="00AD2016">
                        <w:rPr>
                          <w:sz w:val="18"/>
                          <w:szCs w:val="18"/>
                          <w:lang w:val="de-DE"/>
                        </w:rPr>
                        <w:br/>
                        <w:t>Deutschland</w:t>
                      </w:r>
                      <w:r w:rsidRPr="00AD2016">
                        <w:rPr>
                          <w:sz w:val="18"/>
                          <w:szCs w:val="18"/>
                          <w:lang w:val="de-DE"/>
                        </w:rPr>
                        <w:br/>
                        <w:t>www.weiss-technik.com</w:t>
                      </w:r>
                    </w:p>
                    <w:p w:rsidR="00224D54" w:rsidRPr="00AD2016" w:rsidRDefault="00224D54" w:rsidP="00224D54">
                      <w:pPr>
                        <w:rPr>
                          <w:sz w:val="18"/>
                          <w:szCs w:val="18"/>
                          <w:lang w:val="de-DE"/>
                        </w:rPr>
                      </w:pPr>
                    </w:p>
                  </w:txbxContent>
                </v:textbox>
                <w10:wrap type="square" anchorx="page" anchory="margin"/>
              </v:shape>
            </w:pict>
          </mc:Fallback>
        </mc:AlternateContent>
      </w:r>
    </w:p>
    <w:p w:rsidR="0042212B" w:rsidRPr="007A7D60" w:rsidRDefault="0042212B" w:rsidP="0042212B">
      <w:pPr>
        <w:rPr>
          <w:rFonts w:asciiTheme="minorHAnsi" w:hAnsiTheme="minorHAnsi" w:cs="Arial"/>
          <w:b/>
        </w:rPr>
      </w:pPr>
      <w:r>
        <w:rPr>
          <w:rFonts w:asciiTheme="minorHAnsi" w:hAnsiTheme="minorHAnsi"/>
          <w:b/>
        </w:rPr>
        <w:t xml:space="preserve">New sterile laboratory for </w:t>
      </w:r>
      <w:r w:rsidR="00506A66">
        <w:rPr>
          <w:rFonts w:asciiTheme="minorHAnsi" w:hAnsiTheme="minorHAnsi"/>
          <w:b/>
        </w:rPr>
        <w:t xml:space="preserve">„Burg </w:t>
      </w:r>
      <w:proofErr w:type="spellStart"/>
      <w:r w:rsidR="00506A66">
        <w:rPr>
          <w:rFonts w:asciiTheme="minorHAnsi" w:hAnsiTheme="minorHAnsi"/>
          <w:b/>
        </w:rPr>
        <w:t>Apotheke</w:t>
      </w:r>
      <w:proofErr w:type="spellEnd"/>
      <w:r w:rsidR="00506A66">
        <w:rPr>
          <w:rFonts w:asciiTheme="minorHAnsi" w:hAnsiTheme="minorHAnsi"/>
          <w:b/>
        </w:rPr>
        <w:t>“</w:t>
      </w:r>
      <w:r>
        <w:rPr>
          <w:rFonts w:asciiTheme="minorHAnsi" w:hAnsiTheme="minorHAnsi"/>
          <w:b/>
        </w:rPr>
        <w:t xml:space="preserve"> in </w:t>
      </w:r>
      <w:proofErr w:type="spellStart"/>
      <w:r>
        <w:rPr>
          <w:rFonts w:asciiTheme="minorHAnsi" w:hAnsiTheme="minorHAnsi"/>
          <w:b/>
        </w:rPr>
        <w:t>Königstein</w:t>
      </w:r>
      <w:proofErr w:type="spellEnd"/>
      <w:r>
        <w:rPr>
          <w:rFonts w:asciiTheme="minorHAnsi" w:hAnsiTheme="minorHAnsi"/>
          <w:b/>
        </w:rPr>
        <w:t xml:space="preserve"> </w:t>
      </w:r>
    </w:p>
    <w:p w:rsidR="00205C59" w:rsidRPr="007A7D60" w:rsidRDefault="00205C59" w:rsidP="00D54AA8">
      <w:pPr>
        <w:rPr>
          <w:rFonts w:asciiTheme="minorHAnsi" w:hAnsiTheme="minorHAnsi"/>
        </w:rPr>
      </w:pPr>
    </w:p>
    <w:p w:rsidR="0042212B" w:rsidRPr="007A7D60" w:rsidRDefault="0042212B" w:rsidP="0042212B">
      <w:pPr>
        <w:rPr>
          <w:rFonts w:asciiTheme="minorHAnsi" w:hAnsiTheme="minorHAnsi" w:cs="Arial"/>
          <w:b/>
        </w:rPr>
      </w:pPr>
      <w:r>
        <w:rPr>
          <w:rFonts w:asciiTheme="minorHAnsi" w:hAnsiTheme="minorHAnsi"/>
          <w:b/>
        </w:rPr>
        <w:t>Cleanroom monitoring with image documentation for safe preparation of sterile products</w:t>
      </w:r>
    </w:p>
    <w:p w:rsidR="0042212B" w:rsidRPr="007A7D60" w:rsidRDefault="0042212B" w:rsidP="0042212B">
      <w:pPr>
        <w:rPr>
          <w:rFonts w:asciiTheme="minorHAnsi" w:hAnsiTheme="minorHAnsi" w:cs="Arial"/>
          <w:b/>
        </w:rPr>
      </w:pPr>
    </w:p>
    <w:p w:rsidR="0042212B" w:rsidRPr="00D42CDF" w:rsidRDefault="0042212B" w:rsidP="0042212B">
      <w:pPr>
        <w:rPr>
          <w:rFonts w:asciiTheme="minorHAnsi" w:hAnsiTheme="minorHAnsi" w:cs="Arial"/>
          <w:b/>
        </w:rPr>
      </w:pPr>
      <w:r>
        <w:rPr>
          <w:rFonts w:asciiTheme="minorHAnsi" w:hAnsiTheme="minorHAnsi"/>
          <w:b/>
        </w:rPr>
        <w:t xml:space="preserve">An intelligent monitoring system is required in the preparation of sterile products in order to minimise risks for employees and patients and to provide the producer with maximum legal security. For this reason, the </w:t>
      </w:r>
      <w:r w:rsidR="00506A66" w:rsidRPr="00D42CDF">
        <w:rPr>
          <w:rFonts w:asciiTheme="minorHAnsi" w:hAnsiTheme="minorHAnsi"/>
          <w:b/>
        </w:rPr>
        <w:t xml:space="preserve">“Burg </w:t>
      </w:r>
      <w:proofErr w:type="spellStart"/>
      <w:r w:rsidR="00506A66" w:rsidRPr="00D42CDF">
        <w:rPr>
          <w:rFonts w:asciiTheme="minorHAnsi" w:hAnsiTheme="minorHAnsi"/>
          <w:b/>
        </w:rPr>
        <w:t>Apotheke</w:t>
      </w:r>
      <w:proofErr w:type="spellEnd"/>
      <w:r w:rsidR="00506A66" w:rsidRPr="00D42CDF">
        <w:rPr>
          <w:rFonts w:asciiTheme="minorHAnsi" w:hAnsiTheme="minorHAnsi"/>
          <w:b/>
        </w:rPr>
        <w:t>”</w:t>
      </w:r>
      <w:r w:rsidRPr="00D42CDF">
        <w:rPr>
          <w:rFonts w:asciiTheme="minorHAnsi" w:hAnsiTheme="minorHAnsi"/>
          <w:b/>
        </w:rPr>
        <w:t xml:space="preserve"> has invested in an image-based</w:t>
      </w:r>
      <w:r w:rsidRPr="00D42CDF">
        <w:rPr>
          <w:b/>
        </w:rPr>
        <w:t xml:space="preserve"> </w:t>
      </w:r>
      <w:proofErr w:type="spellStart"/>
      <w:r w:rsidRPr="00D42CDF">
        <w:rPr>
          <w:b/>
        </w:rPr>
        <w:t>weiss</w:t>
      </w:r>
      <w:r w:rsidRPr="00D42CDF">
        <w:t>technik</w:t>
      </w:r>
      <w:proofErr w:type="spellEnd"/>
      <w:r w:rsidRPr="00D42CDF">
        <w:t>®</w:t>
      </w:r>
      <w:r w:rsidRPr="00D42CDF">
        <w:rPr>
          <w:b/>
        </w:rPr>
        <w:t xml:space="preserve"> </w:t>
      </w:r>
      <w:r w:rsidRPr="00D42CDF">
        <w:rPr>
          <w:rFonts w:asciiTheme="minorHAnsi" w:hAnsiTheme="minorHAnsi"/>
          <w:b/>
        </w:rPr>
        <w:t xml:space="preserve">monitoring system. </w:t>
      </w:r>
    </w:p>
    <w:p w:rsidR="0042212B" w:rsidRPr="00D42CDF" w:rsidRDefault="0042212B" w:rsidP="0042212B">
      <w:pPr>
        <w:rPr>
          <w:rFonts w:asciiTheme="minorHAnsi" w:hAnsiTheme="minorHAnsi" w:cs="Arial"/>
          <w:b/>
        </w:rPr>
      </w:pPr>
    </w:p>
    <w:p w:rsidR="0042212B" w:rsidRPr="007A7D60" w:rsidRDefault="0042212B" w:rsidP="0042212B">
      <w:pPr>
        <w:rPr>
          <w:rFonts w:asciiTheme="minorHAnsi" w:hAnsiTheme="minorHAnsi" w:cs="Arial"/>
        </w:rPr>
      </w:pPr>
      <w:r w:rsidRPr="00D42CDF">
        <w:rPr>
          <w:rFonts w:asciiTheme="minorHAnsi" w:hAnsiTheme="minorHAnsi"/>
        </w:rPr>
        <w:t xml:space="preserve">Sterile products often have to be prepared specifically for patients. Due to their short shelf lives, they are often produced in pharmacies with their own cleanroom. In this respect, it is important to have a comprehensive overview of the production processes to exclude all sources of errors. As the producer of patient-specific infusion solutions, </w:t>
      </w:r>
      <w:r w:rsidR="00506A66" w:rsidRPr="00D42CDF">
        <w:rPr>
          <w:rFonts w:asciiTheme="minorHAnsi" w:hAnsiTheme="minorHAnsi"/>
        </w:rPr>
        <w:t xml:space="preserve">“Burg </w:t>
      </w:r>
      <w:proofErr w:type="spellStart"/>
      <w:r w:rsidR="00506A66" w:rsidRPr="00D42CDF">
        <w:rPr>
          <w:rFonts w:asciiTheme="minorHAnsi" w:hAnsiTheme="minorHAnsi"/>
        </w:rPr>
        <w:t>Apotheke</w:t>
      </w:r>
      <w:proofErr w:type="spellEnd"/>
      <w:r w:rsidR="00506A66" w:rsidRPr="00D42CDF">
        <w:rPr>
          <w:rFonts w:asciiTheme="minorHAnsi" w:hAnsiTheme="minorHAnsi"/>
        </w:rPr>
        <w:t>”</w:t>
      </w:r>
      <w:r w:rsidRPr="00D42CDF">
        <w:rPr>
          <w:rFonts w:asciiTheme="minorHAnsi" w:hAnsiTheme="minorHAnsi"/>
        </w:rPr>
        <w:t xml:space="preserve"> is committed to the highest requirements of cleanliness, quality and service.</w:t>
      </w:r>
      <w:r>
        <w:rPr>
          <w:rFonts w:asciiTheme="minorHAnsi" w:hAnsiTheme="minorHAnsi"/>
        </w:rPr>
        <w:t xml:space="preserve"> The ready-to-use products are prepared in its own laboratory in accordance with the </w:t>
      </w:r>
      <w:r w:rsidR="00506A66">
        <w:rPr>
          <w:rFonts w:asciiTheme="minorHAnsi" w:hAnsiTheme="minorHAnsi"/>
        </w:rPr>
        <w:t xml:space="preserve"> regulations</w:t>
      </w:r>
      <w:r>
        <w:rPr>
          <w:rFonts w:asciiTheme="minorHAnsi" w:hAnsiTheme="minorHAnsi"/>
        </w:rPr>
        <w:t xml:space="preserve"> of </w:t>
      </w:r>
      <w:proofErr w:type="spellStart"/>
      <w:r>
        <w:rPr>
          <w:rFonts w:asciiTheme="minorHAnsi" w:hAnsiTheme="minorHAnsi"/>
        </w:rPr>
        <w:t>ApBetrO</w:t>
      </w:r>
      <w:proofErr w:type="spellEnd"/>
      <w:r>
        <w:rPr>
          <w:rFonts w:asciiTheme="minorHAnsi" w:hAnsiTheme="minorHAnsi"/>
        </w:rPr>
        <w:t xml:space="preserve"> (</w:t>
      </w:r>
      <w:proofErr w:type="spellStart"/>
      <w:r>
        <w:rPr>
          <w:rFonts w:asciiTheme="minorHAnsi" w:hAnsiTheme="minorHAnsi"/>
        </w:rPr>
        <w:t>Apothekenbetriebsordnung</w:t>
      </w:r>
      <w:proofErr w:type="spellEnd"/>
      <w:r>
        <w:rPr>
          <w:rFonts w:asciiTheme="minorHAnsi" w:hAnsiTheme="minorHAnsi"/>
        </w:rPr>
        <w:t xml:space="preserve"> </w:t>
      </w:r>
      <w:bookmarkStart w:id="0" w:name="_GoBack"/>
      <w:bookmarkEnd w:id="0"/>
      <w:r>
        <w:rPr>
          <w:rFonts w:asciiTheme="minorHAnsi" w:hAnsiTheme="minorHAnsi"/>
        </w:rPr>
        <w:t xml:space="preserve">– German pharmacy operation ordinance). In the field of parenteral drug production, the 2012 </w:t>
      </w:r>
      <w:r w:rsidR="00506A66">
        <w:rPr>
          <w:rFonts w:asciiTheme="minorHAnsi" w:hAnsiTheme="minorHAnsi"/>
        </w:rPr>
        <w:t xml:space="preserve">modification </w:t>
      </w:r>
      <w:r>
        <w:rPr>
          <w:rFonts w:asciiTheme="minorHAnsi" w:hAnsiTheme="minorHAnsi"/>
        </w:rPr>
        <w:t xml:space="preserve">brings </w:t>
      </w:r>
      <w:proofErr w:type="spellStart"/>
      <w:r>
        <w:rPr>
          <w:rFonts w:asciiTheme="minorHAnsi" w:hAnsiTheme="minorHAnsi"/>
        </w:rPr>
        <w:t>ApBetrO</w:t>
      </w:r>
      <w:proofErr w:type="spellEnd"/>
      <w:r>
        <w:rPr>
          <w:rFonts w:asciiTheme="minorHAnsi" w:hAnsiTheme="minorHAnsi"/>
        </w:rPr>
        <w:t xml:space="preserve"> into line with the EU GMP regulations. The cleanroom necessary in this regard was</w:t>
      </w:r>
      <w:r w:rsidR="000A4A91">
        <w:rPr>
          <w:rFonts w:asciiTheme="minorHAnsi" w:hAnsiTheme="minorHAnsi"/>
        </w:rPr>
        <w:t xml:space="preserve"> extended and</w:t>
      </w:r>
      <w:r>
        <w:rPr>
          <w:rFonts w:asciiTheme="minorHAnsi" w:hAnsiTheme="minorHAnsi"/>
        </w:rPr>
        <w:t xml:space="preserve"> with an innovative monitoring system that records additional images as well as the usual process data.</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Pr>
          <w:rFonts w:asciiTheme="minorHAnsi" w:hAnsiTheme="minorHAnsi"/>
          <w:b/>
        </w:rPr>
        <w:t xml:space="preserve">Cleanroom with integrated upgrade option </w:t>
      </w:r>
    </w:p>
    <w:p w:rsidR="0042212B" w:rsidRPr="007A7D60" w:rsidRDefault="0042212B" w:rsidP="0042212B">
      <w:pPr>
        <w:rPr>
          <w:rFonts w:asciiTheme="minorHAnsi" w:hAnsiTheme="minorHAnsi" w:cs="Arial"/>
        </w:rPr>
      </w:pPr>
      <w:r>
        <w:rPr>
          <w:rFonts w:asciiTheme="minorHAnsi" w:hAnsiTheme="minorHAnsi"/>
        </w:rPr>
        <w:t xml:space="preserve">As an established cleanroom specialist, Weiss </w:t>
      </w:r>
      <w:proofErr w:type="spellStart"/>
      <w:r>
        <w:rPr>
          <w:rFonts w:asciiTheme="minorHAnsi" w:hAnsiTheme="minorHAnsi"/>
        </w:rPr>
        <w:t>Klimatechnik</w:t>
      </w:r>
      <w:proofErr w:type="spellEnd"/>
      <w:r>
        <w:rPr>
          <w:rFonts w:asciiTheme="minorHAnsi" w:hAnsiTheme="minorHAnsi"/>
        </w:rPr>
        <w:t xml:space="preserve"> GmbH</w:t>
      </w:r>
      <w:r>
        <w:rPr>
          <w:rFonts w:asciiTheme="minorHAnsi" w:hAnsiTheme="minorHAnsi"/>
          <w:color w:val="FF6600"/>
        </w:rPr>
        <w:t xml:space="preserve"> </w:t>
      </w:r>
      <w:r>
        <w:rPr>
          <w:rFonts w:asciiTheme="minorHAnsi" w:hAnsiTheme="minorHAnsi"/>
        </w:rPr>
        <w:t xml:space="preserve">can </w:t>
      </w:r>
      <w:r w:rsidR="000A4A91">
        <w:rPr>
          <w:rFonts w:asciiTheme="minorHAnsi" w:hAnsiTheme="minorHAnsi"/>
        </w:rPr>
        <w:t xml:space="preserve">refer </w:t>
      </w:r>
      <w:r>
        <w:rPr>
          <w:rFonts w:asciiTheme="minorHAnsi" w:hAnsiTheme="minorHAnsi"/>
        </w:rPr>
        <w:t>more than 100 projects in the field of GMP conform cleanrooms. This experience gave us an instrumental advantage in the planning and implementation of the project, for example in regard</w:t>
      </w:r>
      <w:r w:rsidR="00756162">
        <w:rPr>
          <w:rFonts w:asciiTheme="minorHAnsi" w:hAnsiTheme="minorHAnsi"/>
        </w:rPr>
        <w:t>s</w:t>
      </w:r>
      <w:r>
        <w:rPr>
          <w:rFonts w:asciiTheme="minorHAnsi" w:hAnsiTheme="minorHAnsi"/>
        </w:rPr>
        <w:t xml:space="preserve"> to defining the measuring points and the avoidance of possible sources of errors. However, </w:t>
      </w:r>
      <w:r w:rsidR="00506A66">
        <w:rPr>
          <w:rFonts w:asciiTheme="minorHAnsi" w:hAnsiTheme="minorHAnsi"/>
        </w:rPr>
        <w:t xml:space="preserve">„Burg </w:t>
      </w:r>
      <w:proofErr w:type="spellStart"/>
      <w:r w:rsidR="00506A66">
        <w:rPr>
          <w:rFonts w:asciiTheme="minorHAnsi" w:hAnsiTheme="minorHAnsi"/>
        </w:rPr>
        <w:t>Apotheke</w:t>
      </w:r>
      <w:proofErr w:type="spellEnd"/>
      <w:r w:rsidR="00506A66">
        <w:rPr>
          <w:rFonts w:asciiTheme="minorHAnsi" w:hAnsiTheme="minorHAnsi"/>
        </w:rPr>
        <w:t>“</w:t>
      </w:r>
      <w:r w:rsidR="000A4A91">
        <w:rPr>
          <w:rFonts w:asciiTheme="minorHAnsi" w:hAnsiTheme="minorHAnsi"/>
        </w:rPr>
        <w:t xml:space="preserve"> </w:t>
      </w:r>
      <w:r>
        <w:rPr>
          <w:rFonts w:asciiTheme="minorHAnsi" w:hAnsiTheme="minorHAnsi"/>
        </w:rPr>
        <w:t xml:space="preserve">special requirements </w:t>
      </w:r>
      <w:r w:rsidR="000A4A91">
        <w:rPr>
          <w:color w:val="222222"/>
          <w:lang w:val="en"/>
        </w:rPr>
        <w:t xml:space="preserve">call for individual challenges </w:t>
      </w:r>
      <w:r>
        <w:rPr>
          <w:rFonts w:asciiTheme="minorHAnsi" w:hAnsiTheme="minorHAnsi"/>
        </w:rPr>
        <w:t xml:space="preserve">.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rPr>
      </w:pPr>
      <w:r>
        <w:rPr>
          <w:rFonts w:asciiTheme="minorHAnsi" w:hAnsiTheme="minorHAnsi"/>
        </w:rPr>
        <w:t>With a total area of 200 m</w:t>
      </w:r>
      <w:r>
        <w:rPr>
          <w:rFonts w:asciiTheme="minorHAnsi" w:hAnsiTheme="minorHAnsi"/>
          <w:vertAlign w:val="superscript"/>
        </w:rPr>
        <w:t>2</w:t>
      </w:r>
      <w:r>
        <w:rPr>
          <w:rFonts w:asciiTheme="minorHAnsi" w:hAnsiTheme="minorHAnsi"/>
        </w:rPr>
        <w:t>, 150 m</w:t>
      </w:r>
      <w:r>
        <w:rPr>
          <w:rFonts w:asciiTheme="minorHAnsi" w:hAnsiTheme="minorHAnsi"/>
          <w:vertAlign w:val="superscript"/>
        </w:rPr>
        <w:t>2</w:t>
      </w:r>
      <w:r>
        <w:rPr>
          <w:rFonts w:asciiTheme="minorHAnsi" w:hAnsiTheme="minorHAnsi"/>
        </w:rPr>
        <w:t xml:space="preserve"> qualified cleanroom area and 50 m</w:t>
      </w:r>
      <w:r>
        <w:rPr>
          <w:rFonts w:asciiTheme="minorHAnsi" w:hAnsiTheme="minorHAnsi"/>
          <w:vertAlign w:val="superscript"/>
        </w:rPr>
        <w:t>2</w:t>
      </w:r>
      <w:r>
        <w:rPr>
          <w:rFonts w:asciiTheme="minorHAnsi" w:hAnsiTheme="minorHAnsi"/>
        </w:rPr>
        <w:t xml:space="preserve"> non-qualified area for equipment and adjacent areas were to be installed. </w:t>
      </w:r>
      <w:r>
        <w:rPr>
          <w:rFonts w:asciiTheme="minorHAnsi" w:hAnsiTheme="minorHAnsi"/>
        </w:rPr>
        <w:lastRenderedPageBreak/>
        <w:t xml:space="preserve">There had to be space for five clean </w:t>
      </w:r>
      <w:r w:rsidRPr="00D42CDF">
        <w:rPr>
          <w:rFonts w:asciiTheme="minorHAnsi" w:hAnsiTheme="minorHAnsi"/>
        </w:rPr>
        <w:t>workbenches and an isolator in the production area. In the first stage of the expansion, the GMP cleanroom was to be set up for production in the cleanliness classes </w:t>
      </w:r>
      <w:proofErr w:type="spellStart"/>
      <w:r w:rsidR="00362852" w:rsidRPr="00D42CDF">
        <w:rPr>
          <w:rFonts w:asciiTheme="minorHAnsi" w:hAnsiTheme="minorHAnsi"/>
        </w:rPr>
        <w:t>euGMP</w:t>
      </w:r>
      <w:proofErr w:type="spellEnd"/>
      <w:r w:rsidR="00362852" w:rsidRPr="00D42CDF">
        <w:rPr>
          <w:rFonts w:asciiTheme="minorHAnsi" w:hAnsiTheme="minorHAnsi"/>
        </w:rPr>
        <w:t xml:space="preserve"> </w:t>
      </w:r>
      <w:r w:rsidRPr="00D42CDF">
        <w:rPr>
          <w:rFonts w:asciiTheme="minorHAnsi" w:hAnsiTheme="minorHAnsi"/>
        </w:rPr>
        <w:t xml:space="preserve">A in C as per </w:t>
      </w:r>
      <w:proofErr w:type="spellStart"/>
      <w:r w:rsidRPr="00D42CDF">
        <w:rPr>
          <w:rFonts w:asciiTheme="minorHAnsi" w:hAnsiTheme="minorHAnsi"/>
        </w:rPr>
        <w:t>ApBetrO</w:t>
      </w:r>
      <w:proofErr w:type="spellEnd"/>
      <w:r w:rsidRPr="00D42CDF">
        <w:rPr>
          <w:rFonts w:asciiTheme="minorHAnsi" w:hAnsiTheme="minorHAnsi"/>
        </w:rPr>
        <w:t>. If required, at a later date it can be converted to production in the cleanliness classes </w:t>
      </w:r>
      <w:proofErr w:type="spellStart"/>
      <w:r w:rsidR="00362852" w:rsidRPr="00D42CDF">
        <w:rPr>
          <w:rFonts w:asciiTheme="minorHAnsi" w:hAnsiTheme="minorHAnsi"/>
        </w:rPr>
        <w:t>euGMP</w:t>
      </w:r>
      <w:proofErr w:type="spellEnd"/>
      <w:r w:rsidR="00362852" w:rsidRPr="00D42CDF">
        <w:rPr>
          <w:rFonts w:asciiTheme="minorHAnsi" w:hAnsiTheme="minorHAnsi"/>
        </w:rPr>
        <w:t xml:space="preserve"> </w:t>
      </w:r>
      <w:r w:rsidRPr="00D42CDF">
        <w:rPr>
          <w:rFonts w:asciiTheme="minorHAnsi" w:hAnsiTheme="minorHAnsi"/>
        </w:rPr>
        <w:t>A in B and production in accordance with the German Medicinal Products Act (</w:t>
      </w:r>
      <w:proofErr w:type="spellStart"/>
      <w:r w:rsidRPr="00D42CDF">
        <w:rPr>
          <w:rFonts w:asciiTheme="minorHAnsi" w:hAnsiTheme="minorHAnsi"/>
        </w:rPr>
        <w:t>Arzneimittelgesetz</w:t>
      </w:r>
      <w:proofErr w:type="spellEnd"/>
      <w:r w:rsidRPr="00D42CDF">
        <w:rPr>
          <w:rFonts w:asciiTheme="minorHAnsi" w:hAnsiTheme="minorHAnsi"/>
        </w:rPr>
        <w:t xml:space="preserve">). The </w:t>
      </w:r>
      <w:r w:rsidR="00362852" w:rsidRPr="00D42CDF">
        <w:rPr>
          <w:rFonts w:asciiTheme="minorHAnsi" w:hAnsiTheme="minorHAnsi"/>
        </w:rPr>
        <w:t xml:space="preserve">vestibule </w:t>
      </w:r>
      <w:r w:rsidRPr="00D42CDF">
        <w:rPr>
          <w:rFonts w:asciiTheme="minorHAnsi" w:hAnsiTheme="minorHAnsi"/>
        </w:rPr>
        <w:t xml:space="preserve">necessary in this regard also had to be considered during the planning, as did the design of the personnel and material </w:t>
      </w:r>
      <w:r w:rsidR="00506A66" w:rsidRPr="00D42CDF">
        <w:rPr>
          <w:rFonts w:asciiTheme="minorHAnsi" w:hAnsiTheme="minorHAnsi"/>
        </w:rPr>
        <w:t xml:space="preserve">airlocks </w:t>
      </w:r>
      <w:r w:rsidRPr="00D42CDF">
        <w:rPr>
          <w:rFonts w:asciiTheme="minorHAnsi" w:hAnsiTheme="minorHAnsi"/>
        </w:rPr>
        <w:t>and the dimensions of the ventilation technology components.</w:t>
      </w:r>
      <w:r>
        <w:rPr>
          <w:rFonts w:asciiTheme="minorHAnsi" w:hAnsiTheme="minorHAnsi"/>
        </w:rPr>
        <w:t xml:space="preserve">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Pr>
          <w:rFonts w:asciiTheme="minorHAnsi" w:hAnsiTheme="minorHAnsi"/>
          <w:b/>
        </w:rPr>
        <w:t xml:space="preserve">Planning and construction of the GMP cleanroom </w:t>
      </w:r>
    </w:p>
    <w:p w:rsidR="0042212B" w:rsidRPr="007A7D60" w:rsidRDefault="0042212B" w:rsidP="0042212B">
      <w:pPr>
        <w:rPr>
          <w:rFonts w:asciiTheme="minorHAnsi" w:hAnsiTheme="minorHAnsi" w:cs="Arial"/>
        </w:rPr>
      </w:pPr>
      <w:r>
        <w:rPr>
          <w:rFonts w:asciiTheme="minorHAnsi" w:hAnsiTheme="minorHAnsi"/>
        </w:rPr>
        <w:t xml:space="preserve">For structural reasons, the room was equipped with a compact air conditioning unit with its own integrated </w:t>
      </w:r>
      <w:r w:rsidR="00756162">
        <w:rPr>
          <w:rFonts w:asciiTheme="minorHAnsi" w:hAnsiTheme="minorHAnsi"/>
        </w:rPr>
        <w:t>cold-water</w:t>
      </w:r>
      <w:r>
        <w:rPr>
          <w:rFonts w:asciiTheme="minorHAnsi" w:hAnsiTheme="minorHAnsi"/>
        </w:rPr>
        <w:t xml:space="preserve"> </w:t>
      </w:r>
      <w:r w:rsidR="000A6C11">
        <w:rPr>
          <w:rFonts w:asciiTheme="minorHAnsi" w:hAnsiTheme="minorHAnsi"/>
        </w:rPr>
        <w:t>chiller</w:t>
      </w:r>
      <w:r>
        <w:rPr>
          <w:rFonts w:asciiTheme="minorHAnsi" w:hAnsiTheme="minorHAnsi"/>
        </w:rPr>
        <w:t>. In this way, the aim of increasing the operational safety of the cleanroom system independent of external supply media was achieved. The system works in recirculation</w:t>
      </w:r>
      <w:r w:rsidR="000A6C11">
        <w:rPr>
          <w:rFonts w:asciiTheme="minorHAnsi" w:hAnsiTheme="minorHAnsi"/>
        </w:rPr>
        <w:t xml:space="preserve"> air</w:t>
      </w:r>
      <w:r>
        <w:rPr>
          <w:rFonts w:asciiTheme="minorHAnsi" w:hAnsiTheme="minorHAnsi"/>
        </w:rPr>
        <w:t xml:space="preserve"> mode with process-dependent outside air. Using additional filter fan units with H14 high-efficiency particulate air filters in the production room and a separately controllable </w:t>
      </w:r>
      <w:r w:rsidR="000A6C11">
        <w:rPr>
          <w:rFonts w:asciiTheme="minorHAnsi" w:hAnsiTheme="minorHAnsi"/>
        </w:rPr>
        <w:t xml:space="preserve"> </w:t>
      </w:r>
      <w:r w:rsidR="00D42CDF">
        <w:rPr>
          <w:rFonts w:asciiTheme="minorHAnsi" w:hAnsiTheme="minorHAnsi"/>
        </w:rPr>
        <w:t>preparation</w:t>
      </w:r>
      <w:r w:rsidR="000A6C11">
        <w:rPr>
          <w:rFonts w:asciiTheme="minorHAnsi" w:hAnsiTheme="minorHAnsi"/>
        </w:rPr>
        <w:t xml:space="preserve"> room</w:t>
      </w:r>
      <w:r w:rsidR="000605B2">
        <w:rPr>
          <w:rFonts w:asciiTheme="minorHAnsi" w:hAnsiTheme="minorHAnsi"/>
        </w:rPr>
        <w:t>.</w:t>
      </w:r>
      <w:r>
        <w:rPr>
          <w:rFonts w:asciiTheme="minorHAnsi" w:hAnsiTheme="minorHAnsi"/>
        </w:rPr>
        <w:t xml:space="preserve"> </w:t>
      </w:r>
      <w:r w:rsidR="000605B2">
        <w:rPr>
          <w:rFonts w:asciiTheme="minorHAnsi" w:hAnsiTheme="minorHAnsi"/>
        </w:rPr>
        <w:t>T</w:t>
      </w:r>
      <w:r>
        <w:rPr>
          <w:rFonts w:asciiTheme="minorHAnsi" w:hAnsiTheme="minorHAnsi"/>
        </w:rPr>
        <w:t xml:space="preserve">he necessary temperature and cleanroom class are generated in the sterile laboratory. An innovative monitoring system is installed to identify process deviations and contaminations as quickly as possible at the “point of use” and to prevent them in a lasting manner.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Pr>
          <w:rFonts w:asciiTheme="minorHAnsi" w:hAnsiTheme="minorHAnsi"/>
          <w:b/>
        </w:rPr>
        <w:t xml:space="preserve">Innovative monitoring system with image documentation </w:t>
      </w:r>
    </w:p>
    <w:p w:rsidR="0042212B" w:rsidRPr="007A7D60" w:rsidRDefault="0042212B" w:rsidP="0042212B">
      <w:pPr>
        <w:rPr>
          <w:rFonts w:asciiTheme="minorHAnsi" w:hAnsiTheme="minorHAnsi" w:cs="Arial"/>
        </w:rPr>
      </w:pPr>
      <w:r>
        <w:rPr>
          <w:rFonts w:asciiTheme="minorHAnsi" w:hAnsiTheme="minorHAnsi"/>
        </w:rPr>
        <w:t>The control and operating software is easy to use and provides reliable results. It monitors all relevant standard values. In this way, temperature (limit temperature 25 °C), humidity, room pressure and particle load are recorded. The EU GMP conform particle monitoring system measures particles sized 0.5 and 5 µm using an isokinetic sampling probe within the workbench</w:t>
      </w:r>
      <w:r w:rsidR="000605B2">
        <w:rPr>
          <w:rFonts w:asciiTheme="minorHAnsi" w:hAnsiTheme="minorHAnsi"/>
        </w:rPr>
        <w:t>es</w:t>
      </w:r>
      <w:r>
        <w:rPr>
          <w:rFonts w:asciiTheme="minorHAnsi" w:hAnsiTheme="minorHAnsi"/>
        </w:rPr>
        <w:t xml:space="preserve">. Furthermore, the patent-pending monitoring function takes additional image documentation during the process.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rPr>
      </w:pPr>
      <w:r>
        <w:rPr>
          <w:rFonts w:asciiTheme="minorHAnsi" w:hAnsiTheme="minorHAnsi"/>
        </w:rPr>
        <w:t xml:space="preserve">Depending on its settings, the image is taken by the system at defined time intervals or on an event trigger and is time stamped. Combined with the further sensor data, it means that the production of each batch can be accurately tracked. It provides the manufacturer with </w:t>
      </w:r>
      <w:r w:rsidR="00756162">
        <w:rPr>
          <w:rFonts w:asciiTheme="minorHAnsi" w:hAnsiTheme="minorHAnsi"/>
        </w:rPr>
        <w:t>uninterrupted</w:t>
      </w:r>
      <w:r>
        <w:rPr>
          <w:rFonts w:asciiTheme="minorHAnsi" w:hAnsiTheme="minorHAnsi"/>
        </w:rPr>
        <w:t xml:space="preserve"> tracking for every batch and therefore the highest legal security because with the new monitoring system it is possible for the first time to prove what the conditions were and what events occurred for any point in time. When completed, a total of six cameras are planned for the work stations.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Pr>
          <w:rFonts w:asciiTheme="minorHAnsi" w:hAnsiTheme="minorHAnsi"/>
          <w:b/>
        </w:rPr>
        <w:lastRenderedPageBreak/>
        <w:t xml:space="preserve">S!MPATI monitors processes </w:t>
      </w:r>
    </w:p>
    <w:p w:rsidR="0042212B" w:rsidRDefault="0042212B" w:rsidP="0042212B">
      <w:pPr>
        <w:rPr>
          <w:rFonts w:asciiTheme="minorHAnsi" w:hAnsiTheme="minorHAnsi"/>
        </w:rPr>
      </w:pPr>
      <w:r>
        <w:rPr>
          <w:rFonts w:asciiTheme="minorHAnsi" w:hAnsiTheme="minorHAnsi"/>
        </w:rPr>
        <w:t xml:space="preserve">The </w:t>
      </w:r>
      <w:proofErr w:type="spellStart"/>
      <w:r w:rsidR="000605B2">
        <w:rPr>
          <w:rFonts w:asciiTheme="minorHAnsi" w:hAnsiTheme="minorHAnsi"/>
        </w:rPr>
        <w:t>S!MPAC®</w:t>
      </w:r>
      <w:r>
        <w:rPr>
          <w:rFonts w:asciiTheme="minorHAnsi" w:hAnsiTheme="minorHAnsi"/>
        </w:rPr>
        <w:t>control</w:t>
      </w:r>
      <w:proofErr w:type="spellEnd"/>
      <w:r>
        <w:rPr>
          <w:rFonts w:asciiTheme="minorHAnsi" w:hAnsiTheme="minorHAnsi"/>
        </w:rPr>
        <w:t xml:space="preserve"> is the centre piece of the monitoring system. It has web visualisation and free interfaces to laboratory equipment, which could be used to </w:t>
      </w:r>
      <w:r w:rsidR="00756162">
        <w:rPr>
          <w:rFonts w:asciiTheme="minorHAnsi" w:hAnsiTheme="minorHAnsi"/>
        </w:rPr>
        <w:t>connect scales, e-sign or a bar-</w:t>
      </w:r>
      <w:r>
        <w:rPr>
          <w:rFonts w:asciiTheme="minorHAnsi" w:hAnsiTheme="minorHAnsi"/>
        </w:rPr>
        <w:t xml:space="preserve">code scanner for example. For </w:t>
      </w:r>
      <w:r w:rsidR="00506A66">
        <w:rPr>
          <w:rFonts w:asciiTheme="minorHAnsi" w:hAnsiTheme="minorHAnsi"/>
        </w:rPr>
        <w:t xml:space="preserve">„Burg </w:t>
      </w:r>
      <w:proofErr w:type="spellStart"/>
      <w:r w:rsidR="00506A66">
        <w:rPr>
          <w:rFonts w:asciiTheme="minorHAnsi" w:hAnsiTheme="minorHAnsi"/>
        </w:rPr>
        <w:t>Apotheke</w:t>
      </w:r>
      <w:proofErr w:type="spellEnd"/>
      <w:r w:rsidR="00506A66">
        <w:rPr>
          <w:rFonts w:asciiTheme="minorHAnsi" w:hAnsiTheme="minorHAnsi"/>
        </w:rPr>
        <w:t>“</w:t>
      </w:r>
      <w:r>
        <w:rPr>
          <w:rFonts w:asciiTheme="minorHAnsi" w:hAnsiTheme="minorHAnsi"/>
        </w:rPr>
        <w:t xml:space="preserve">, the new upgradable cleanroom with monitoring system provides optimal production conditions for the present and many additional options for the future. </w:t>
      </w:r>
    </w:p>
    <w:p w:rsidR="00224D54" w:rsidRPr="007A7D60" w:rsidRDefault="00224D54" w:rsidP="0042212B">
      <w:pPr>
        <w:rPr>
          <w:rFonts w:asciiTheme="minorHAnsi" w:hAnsiTheme="minorHAnsi" w:cs="Arial"/>
        </w:rPr>
      </w:pPr>
    </w:p>
    <w:p w:rsidR="00224D54" w:rsidRPr="0097263E" w:rsidRDefault="00224D54" w:rsidP="00224D54">
      <w:pPr>
        <w:tabs>
          <w:tab w:val="left" w:pos="7480"/>
        </w:tabs>
        <w:spacing w:line="360" w:lineRule="auto"/>
        <w:rPr>
          <w:b/>
          <w:sz w:val="18"/>
          <w:lang w:val="en-US"/>
        </w:rPr>
      </w:pPr>
      <w:r w:rsidRPr="0097263E">
        <w:rPr>
          <w:b/>
          <w:sz w:val="18"/>
          <w:lang w:val="en-US"/>
        </w:rPr>
        <w:t>The Weiss Technik Companies</w:t>
      </w:r>
    </w:p>
    <w:p w:rsidR="00224D54" w:rsidRPr="00170A2F" w:rsidRDefault="00224D54" w:rsidP="00224D54">
      <w:pPr>
        <w:spacing w:line="360" w:lineRule="auto"/>
        <w:rPr>
          <w:rFonts w:asciiTheme="minorHAnsi" w:hAnsiTheme="minorHAnsi"/>
          <w:b/>
          <w:sz w:val="18"/>
          <w:lang w:val="en-US"/>
        </w:rPr>
      </w:pPr>
      <w:r w:rsidRPr="0097263E">
        <w:rPr>
          <w:sz w:val="18"/>
          <w:lang w:val="en-US"/>
        </w:rPr>
        <w:t xml:space="preserve">Under the slogan “Test it. Heat it. Cool it.”, the Weiss Technik Companies offer solutions that are used around the world in research and development as well as in the production and quality assurance of numerous products. A strong distribution and service </w:t>
      </w:r>
      <w:proofErr w:type="spellStart"/>
      <w:r w:rsidRPr="0097263E">
        <w:rPr>
          <w:sz w:val="18"/>
          <w:lang w:val="en-US"/>
        </w:rPr>
        <w:t>organisation</w:t>
      </w:r>
      <w:proofErr w:type="spellEnd"/>
      <w:r w:rsidRPr="0097263E">
        <w:rPr>
          <w:sz w:val="18"/>
          <w:lang w:val="en-US"/>
        </w:rPr>
        <w:t xml:space="preserve"> with 22 companies at 40 locations in 15 countries ensures optimum customer support and guarantees a high degree of operational safety. The brand </w:t>
      </w:r>
      <w:proofErr w:type="spellStart"/>
      <w:r w:rsidRPr="0097263E">
        <w:rPr>
          <w:b/>
          <w:sz w:val="18"/>
          <w:lang w:val="en-US"/>
        </w:rPr>
        <w:t>weiss</w:t>
      </w:r>
      <w:r w:rsidRPr="0097263E">
        <w:rPr>
          <w:sz w:val="18"/>
          <w:lang w:val="en-US"/>
        </w:rPr>
        <w:t>technik</w:t>
      </w:r>
      <w:proofErr w:type="spellEnd"/>
      <w:r w:rsidRPr="0097263E">
        <w:rPr>
          <w:sz w:val="18"/>
          <w:lang w:val="en-US"/>
        </w:rPr>
        <w:t xml:space="preserve">® includes individual solutions for environmental simulation, clean rooms, climatic engineering, air dehumidification and containment solutions. </w:t>
      </w:r>
    </w:p>
    <w:p w:rsidR="00224D54" w:rsidRDefault="00224D54" w:rsidP="00224D54">
      <w:pPr>
        <w:spacing w:line="360" w:lineRule="auto"/>
        <w:rPr>
          <w:sz w:val="18"/>
          <w:szCs w:val="18"/>
          <w:lang w:val="en-US"/>
        </w:rPr>
      </w:pPr>
      <w:r>
        <w:rPr>
          <w:sz w:val="18"/>
          <w:szCs w:val="18"/>
          <w:lang w:val="en-US"/>
        </w:rPr>
        <w:t xml:space="preserve">Weiss </w:t>
      </w:r>
      <w:proofErr w:type="spellStart"/>
      <w:r>
        <w:rPr>
          <w:sz w:val="18"/>
          <w:szCs w:val="18"/>
          <w:lang w:val="en-US"/>
        </w:rPr>
        <w:t>Klimatechnik</w:t>
      </w:r>
      <w:proofErr w:type="spellEnd"/>
      <w:r>
        <w:rPr>
          <w:sz w:val="18"/>
          <w:szCs w:val="18"/>
          <w:lang w:val="en-US"/>
        </w:rPr>
        <w:t xml:space="preserve"> provides reliable air-conditioning solutions wherever optimal climatic conditions for man and machine are required: in industrial production processes, clean rooms and measuring rooms, hospitals, mobile operation tents or in the information and telecommunication technology fields. As one of the leading providers of professional clean room and air-conditioning systems, we provide you with effective and energy saving solutions, and support you with our expertise from the planning to the implementation of your projects. The Weiss Technik companies are part of the Schunk Group, which is based in </w:t>
      </w:r>
      <w:proofErr w:type="spellStart"/>
      <w:r>
        <w:rPr>
          <w:sz w:val="18"/>
          <w:szCs w:val="18"/>
          <w:lang w:val="en-US"/>
        </w:rPr>
        <w:t>Heuchelheim</w:t>
      </w:r>
      <w:proofErr w:type="spellEnd"/>
      <w:r>
        <w:rPr>
          <w:sz w:val="18"/>
          <w:szCs w:val="18"/>
          <w:lang w:val="en-US"/>
        </w:rPr>
        <w:t xml:space="preserve">, close to Giessen.  </w:t>
      </w:r>
    </w:p>
    <w:p w:rsidR="00224D54" w:rsidRPr="000635AE" w:rsidRDefault="00224D54" w:rsidP="00224D54">
      <w:pPr>
        <w:spacing w:after="0" w:line="360" w:lineRule="auto"/>
        <w:rPr>
          <w:sz w:val="18"/>
          <w:szCs w:val="18"/>
          <w:lang w:val="en-US"/>
        </w:rPr>
      </w:pPr>
    </w:p>
    <w:p w:rsidR="00224D54" w:rsidRPr="0097263E" w:rsidRDefault="00224D54" w:rsidP="00224D54">
      <w:pPr>
        <w:tabs>
          <w:tab w:val="left" w:pos="7810"/>
          <w:tab w:val="left" w:pos="8250"/>
        </w:tabs>
        <w:spacing w:line="360" w:lineRule="auto"/>
        <w:ind w:right="-1"/>
        <w:rPr>
          <w:sz w:val="18"/>
          <w:lang w:val="en-US"/>
        </w:rPr>
      </w:pPr>
      <w:r w:rsidRPr="0097263E">
        <w:rPr>
          <w:b/>
          <w:iCs/>
          <w:sz w:val="18"/>
          <w:szCs w:val="18"/>
          <w:lang w:val="en-US"/>
        </w:rPr>
        <w:t>Schunk Group</w:t>
      </w:r>
      <w:r w:rsidRPr="0097263E">
        <w:rPr>
          <w:iCs/>
          <w:sz w:val="18"/>
          <w:szCs w:val="18"/>
          <w:lang w:val="en-US"/>
        </w:rPr>
        <w:br/>
      </w:r>
      <w:r w:rsidRPr="0097263E">
        <w:rPr>
          <w:sz w:val="18"/>
          <w:lang w:val="en-US"/>
        </w:rPr>
        <w:t>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machines. The Schunk Group has more than 8500 employees in 29 countries and achieved sales of €1.28 billion in 2018.</w:t>
      </w:r>
    </w:p>
    <w:p w:rsidR="00247E05" w:rsidRPr="00224D54" w:rsidRDefault="00247E05" w:rsidP="00224D54">
      <w:pPr>
        <w:tabs>
          <w:tab w:val="left" w:pos="7480"/>
        </w:tabs>
        <w:rPr>
          <w:rFonts w:asciiTheme="minorHAnsi" w:hAnsiTheme="minorHAnsi"/>
          <w:lang w:val="en-US"/>
        </w:rPr>
      </w:pPr>
    </w:p>
    <w:sectPr w:rsidR="00247E05" w:rsidRPr="00224D54"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EA" w:rsidRDefault="00B127EA" w:rsidP="00437FEE">
      <w:pPr>
        <w:spacing w:after="0"/>
      </w:pPr>
      <w:r>
        <w:separator/>
      </w:r>
    </w:p>
  </w:endnote>
  <w:endnote w:type="continuationSeparator" w:id="0">
    <w:p w:rsidR="00B127EA" w:rsidRDefault="00B127E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E55777">
      <w:rPr>
        <w:noProof/>
      </w:rPr>
      <w:t>1</w:t>
    </w:r>
    <w:r w:rsidRPr="0050065C">
      <w:fldChar w:fldCharType="end"/>
    </w:r>
    <w:r>
      <w:t xml:space="preserve"> / </w:t>
    </w:r>
    <w:r w:rsidR="00224D54">
      <w:fldChar w:fldCharType="begin"/>
    </w:r>
    <w:r w:rsidR="00224D54">
      <w:instrText>NUMPAGES  \* Arabic  \* MERGEFORMAT</w:instrText>
    </w:r>
    <w:r w:rsidR="00224D54">
      <w:fldChar w:fldCharType="separate"/>
    </w:r>
    <w:r w:rsidR="00E55777">
      <w:rPr>
        <w:noProof/>
      </w:rPr>
      <w:t>3</w:t>
    </w:r>
    <w:r w:rsidR="00224D5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E55777">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EA" w:rsidRDefault="00B127EA" w:rsidP="00437FEE">
      <w:pPr>
        <w:spacing w:after="0"/>
      </w:pPr>
      <w:r>
        <w:separator/>
      </w:r>
    </w:p>
  </w:footnote>
  <w:footnote w:type="continuationSeparator" w:id="0">
    <w:p w:rsidR="00B127EA" w:rsidRDefault="00B127E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val="en-US"/>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Pr>
              <w:b/>
              <w:sz w:val="24"/>
              <w:szCs w:val="24"/>
            </w:rPr>
            <w:t>Document title</w:t>
          </w:r>
        </w:p>
      </w:tc>
    </w:tr>
  </w:tbl>
  <w:p w:rsidR="00994DDC" w:rsidRDefault="00DE6A56">
    <w:pPr>
      <w:pStyle w:val="Kopfzeile"/>
    </w:pPr>
    <w:r>
      <w:rPr>
        <w:noProof/>
        <w:lang w:val="en-US"/>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B1E6F"/>
    <w:multiLevelType w:val="hybridMultilevel"/>
    <w:tmpl w:val="A05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05B2"/>
    <w:rsid w:val="00066847"/>
    <w:rsid w:val="000705D6"/>
    <w:rsid w:val="0008285E"/>
    <w:rsid w:val="00085F9E"/>
    <w:rsid w:val="0009229C"/>
    <w:rsid w:val="00095B2D"/>
    <w:rsid w:val="000A3196"/>
    <w:rsid w:val="000A4A91"/>
    <w:rsid w:val="000A509B"/>
    <w:rsid w:val="000A6C11"/>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4049"/>
    <w:rsid w:val="001753B1"/>
    <w:rsid w:val="001813EC"/>
    <w:rsid w:val="00183BF2"/>
    <w:rsid w:val="001904A4"/>
    <w:rsid w:val="00190A4C"/>
    <w:rsid w:val="001952B4"/>
    <w:rsid w:val="00197662"/>
    <w:rsid w:val="001B5746"/>
    <w:rsid w:val="001C47C8"/>
    <w:rsid w:val="001D0730"/>
    <w:rsid w:val="001D1357"/>
    <w:rsid w:val="001D3225"/>
    <w:rsid w:val="001D3BA9"/>
    <w:rsid w:val="001F4036"/>
    <w:rsid w:val="0020031F"/>
    <w:rsid w:val="002038C7"/>
    <w:rsid w:val="002053E0"/>
    <w:rsid w:val="00205C59"/>
    <w:rsid w:val="00211D52"/>
    <w:rsid w:val="0021202D"/>
    <w:rsid w:val="00213330"/>
    <w:rsid w:val="00224D54"/>
    <w:rsid w:val="00225088"/>
    <w:rsid w:val="002268A1"/>
    <w:rsid w:val="00226D3E"/>
    <w:rsid w:val="00227612"/>
    <w:rsid w:val="002324E1"/>
    <w:rsid w:val="00235EAD"/>
    <w:rsid w:val="00236F92"/>
    <w:rsid w:val="00240D91"/>
    <w:rsid w:val="0024266E"/>
    <w:rsid w:val="00247E05"/>
    <w:rsid w:val="00255C44"/>
    <w:rsid w:val="002765CD"/>
    <w:rsid w:val="0028031B"/>
    <w:rsid w:val="00282A17"/>
    <w:rsid w:val="00294740"/>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62852"/>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212B"/>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06A66"/>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E42DF"/>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56162"/>
    <w:rsid w:val="00772877"/>
    <w:rsid w:val="007753D5"/>
    <w:rsid w:val="00780BDF"/>
    <w:rsid w:val="007825A8"/>
    <w:rsid w:val="007A0579"/>
    <w:rsid w:val="007A1785"/>
    <w:rsid w:val="007A7D60"/>
    <w:rsid w:val="007B2078"/>
    <w:rsid w:val="007C08EB"/>
    <w:rsid w:val="007C13C3"/>
    <w:rsid w:val="007C2040"/>
    <w:rsid w:val="007C36C2"/>
    <w:rsid w:val="007D252F"/>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149"/>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7733F"/>
    <w:rsid w:val="009838FA"/>
    <w:rsid w:val="00984C3C"/>
    <w:rsid w:val="00985A17"/>
    <w:rsid w:val="00994DDC"/>
    <w:rsid w:val="009A23A5"/>
    <w:rsid w:val="009A2C7A"/>
    <w:rsid w:val="009B18C2"/>
    <w:rsid w:val="009B200A"/>
    <w:rsid w:val="009B2FD4"/>
    <w:rsid w:val="009B594D"/>
    <w:rsid w:val="009B5B54"/>
    <w:rsid w:val="009B6442"/>
    <w:rsid w:val="009D3247"/>
    <w:rsid w:val="009E2F3B"/>
    <w:rsid w:val="009F7CB8"/>
    <w:rsid w:val="00A1133B"/>
    <w:rsid w:val="00A3251C"/>
    <w:rsid w:val="00A42200"/>
    <w:rsid w:val="00A4240D"/>
    <w:rsid w:val="00A4399A"/>
    <w:rsid w:val="00A4667D"/>
    <w:rsid w:val="00A47459"/>
    <w:rsid w:val="00A52B06"/>
    <w:rsid w:val="00A53767"/>
    <w:rsid w:val="00A56E7A"/>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127EA"/>
    <w:rsid w:val="00B239CD"/>
    <w:rsid w:val="00B25DE2"/>
    <w:rsid w:val="00B631D6"/>
    <w:rsid w:val="00B646CA"/>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53CA"/>
    <w:rsid w:val="00CC6392"/>
    <w:rsid w:val="00CD42F2"/>
    <w:rsid w:val="00CD7367"/>
    <w:rsid w:val="00CF070D"/>
    <w:rsid w:val="00CF4E6F"/>
    <w:rsid w:val="00CF591F"/>
    <w:rsid w:val="00D214BC"/>
    <w:rsid w:val="00D21FB9"/>
    <w:rsid w:val="00D26382"/>
    <w:rsid w:val="00D31E8C"/>
    <w:rsid w:val="00D32FCC"/>
    <w:rsid w:val="00D4186B"/>
    <w:rsid w:val="00D42CDF"/>
    <w:rsid w:val="00D45E56"/>
    <w:rsid w:val="00D475D0"/>
    <w:rsid w:val="00D534CE"/>
    <w:rsid w:val="00D54AA8"/>
    <w:rsid w:val="00D575A4"/>
    <w:rsid w:val="00D62069"/>
    <w:rsid w:val="00D657B3"/>
    <w:rsid w:val="00D709D4"/>
    <w:rsid w:val="00D733E4"/>
    <w:rsid w:val="00D91EDE"/>
    <w:rsid w:val="00DA51AC"/>
    <w:rsid w:val="00DB4EC7"/>
    <w:rsid w:val="00DB5A70"/>
    <w:rsid w:val="00DC7968"/>
    <w:rsid w:val="00DD0BE6"/>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55777"/>
    <w:rsid w:val="00E6166A"/>
    <w:rsid w:val="00E707F4"/>
    <w:rsid w:val="00E70B60"/>
    <w:rsid w:val="00E729B5"/>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248B7"/>
    <w:rsid w:val="00F249FA"/>
    <w:rsid w:val="00F32516"/>
    <w:rsid w:val="00F32D20"/>
    <w:rsid w:val="00F53324"/>
    <w:rsid w:val="00F579E1"/>
    <w:rsid w:val="00F620C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F1BE9E"/>
  <w15:docId w15:val="{A2DB1D89-E127-4A8E-826C-24B8AA9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berarbeitung">
    <w:name w:val="Revision"/>
    <w:hidden/>
    <w:uiPriority w:val="99"/>
    <w:semiHidden/>
    <w:rsid w:val="00DD0BE6"/>
    <w:rPr>
      <w:sz w:val="22"/>
      <w:szCs w:val="22"/>
      <w:lang w:eastAsia="en-US"/>
    </w:rPr>
  </w:style>
  <w:style w:type="paragraph" w:styleId="Listenabsatz">
    <w:name w:val="List Paragraph"/>
    <w:basedOn w:val="Standard"/>
    <w:uiPriority w:val="34"/>
    <w:qFormat/>
    <w:rsid w:val="00DD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0" ma:contentTypeDescription="Ein neues Dokument erstellen." ma:contentTypeScope="" ma:versionID="e6177dbb0b6f6649f11641626149df8e">
  <xsd:schema xmlns:xsd="http://www.w3.org/2001/XMLSchema" xmlns:xs="http://www.w3.org/2001/XMLSchema" xmlns:p="http://schemas.microsoft.com/office/2006/metadata/properties" xmlns:ns2="96a87415-e4e4-47b9-93c5-70f0d14256dc" targetNamespace="http://schemas.microsoft.com/office/2006/metadata/properties" ma:root="true" ma:fieldsID="f74b6e6ca6bad75f3a55aca270f7a7e3" ns2:_="">
    <xsd:import namespace="96a87415-e4e4-47b9-93c5-70f0d14256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98E6D-BFCF-4CB8-8543-575DD31E59E8}">
  <ds:schemaRefs>
    <ds:schemaRef ds:uri="http://schemas.openxmlformats.org/officeDocument/2006/bibliography"/>
  </ds:schemaRefs>
</ds:datastoreItem>
</file>

<file path=customXml/itemProps2.xml><?xml version="1.0" encoding="utf-8"?>
<ds:datastoreItem xmlns:ds="http://schemas.openxmlformats.org/officeDocument/2006/customXml" ds:itemID="{5687BEB2-A427-4D51-9762-762C95E2D15F}"/>
</file>

<file path=customXml/itemProps3.xml><?xml version="1.0" encoding="utf-8"?>
<ds:datastoreItem xmlns:ds="http://schemas.openxmlformats.org/officeDocument/2006/customXml" ds:itemID="{6224C1C2-110E-4018-9F31-3999A0980B5F}"/>
</file>

<file path=customXml/itemProps4.xml><?xml version="1.0" encoding="utf-8"?>
<ds:datastoreItem xmlns:ds="http://schemas.openxmlformats.org/officeDocument/2006/customXml" ds:itemID="{133D776B-0477-42C4-8405-DB379F61DB2F}"/>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Bodenhagen, Andrea</dc:creator>
  <cp:lastModifiedBy>Claudia Lorch</cp:lastModifiedBy>
  <cp:revision>5</cp:revision>
  <cp:lastPrinted>2017-04-24T12:35:00Z</cp:lastPrinted>
  <dcterms:created xsi:type="dcterms:W3CDTF">2017-04-24T12:34:00Z</dcterms:created>
  <dcterms:modified xsi:type="dcterms:W3CDTF">2020-05-08T11:11:00Z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